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637"/>
        <w:gridCol w:w="411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textDirection w:val="lrTb"/>
            <w:noWrap w:val="false"/>
          </w:tcPr>
          <w:p>
            <w:pPr>
              <w:pStyle w:val="919"/>
              <w:ind w:right="-190" w:firstLine="0"/>
              <w:keepLines/>
              <w:keepNext/>
              <w:rPr>
                <w:szCs w:val="24"/>
              </w:rPr>
              <w:suppressLineNumbers/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10" w:type="dxa"/>
            <w:textDirection w:val="lrTb"/>
            <w:noWrap w:val="false"/>
          </w:tcPr>
          <w:p>
            <w:pPr>
              <w:pStyle w:val="919"/>
              <w:ind w:firstLine="10"/>
              <w:keepLines/>
              <w:keepNext/>
              <w:spacing w:line="240" w:lineRule="auto"/>
              <w:rPr>
                <w:szCs w:val="24"/>
              </w:rPr>
              <w:suppressLineNumbers/>
            </w:pPr>
            <w:r>
              <w:rPr>
                <w:szCs w:val="24"/>
              </w:rPr>
              <w:t xml:space="preserve">Приложение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919"/>
              <w:ind w:firstLine="10"/>
              <w:keepLines/>
              <w:keepNext/>
              <w:spacing w:line="240" w:lineRule="auto"/>
              <w:rPr>
                <w:szCs w:val="24"/>
              </w:rPr>
              <w:suppressLineNumbers/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919"/>
              <w:ind w:firstLine="10"/>
              <w:keepLines/>
              <w:keepNext/>
              <w:spacing w:line="240" w:lineRule="auto"/>
              <w:rPr>
                <w:szCs w:val="24"/>
              </w:rPr>
              <w:suppressLineNumbers/>
            </w:pPr>
            <w:r>
              <w:rPr>
                <w:szCs w:val="24"/>
              </w:rPr>
              <w:t xml:space="preserve">УТВЕРЖДЕН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919"/>
              <w:ind w:firstLine="10"/>
              <w:keepLines/>
              <w:keepNext/>
              <w:spacing w:line="240" w:lineRule="auto"/>
              <w:rPr>
                <w:szCs w:val="24"/>
              </w:rPr>
              <w:suppressLineNumbers/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pStyle w:val="919"/>
              <w:ind w:firstLine="10"/>
              <w:keepLines/>
              <w:keepNext/>
              <w:spacing w:line="240" w:lineRule="auto"/>
              <w:suppressLineNumbers/>
            </w:pPr>
            <w:r>
              <w:rPr>
                <w:szCs w:val="24"/>
              </w:rPr>
              <w:t xml:space="preserve">решением Думы</w:t>
            </w:r>
            <w:r/>
          </w:p>
          <w:p>
            <w:pPr>
              <w:pStyle w:val="919"/>
              <w:ind w:firstLine="10"/>
              <w:keepLines/>
              <w:keepNext/>
              <w:spacing w:line="240" w:lineRule="auto"/>
              <w:suppressLineNumbers/>
            </w:pPr>
            <w:r>
              <w:rPr>
                <w:szCs w:val="24"/>
              </w:rPr>
              <w:t xml:space="preserve">Артемовского городского округа</w:t>
            </w:r>
            <w:r/>
          </w:p>
          <w:p>
            <w:pPr>
              <w:pStyle w:val="919"/>
              <w:ind w:firstLine="0"/>
              <w:keepLines/>
              <w:keepNext/>
              <w:spacing w:line="240" w:lineRule="auto"/>
              <w:rPr>
                <w:szCs w:val="24"/>
              </w:rPr>
              <w:suppressLineNumbers/>
            </w:pPr>
            <w:r>
              <w:rPr>
                <w:szCs w:val="24"/>
              </w:rPr>
              <w:t xml:space="preserve">от                            </w:t>
            </w:r>
            <w:r>
              <w:rPr>
                <w:szCs w:val="24"/>
              </w:rPr>
              <w:t xml:space="preserve">№ 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keepLines/>
        <w:keepNext/>
        <w:rPr>
          <w:b/>
        </w:rPr>
        <w:suppressLineNumbers/>
      </w:pP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pStyle w:val="75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5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ПЕРЕЧЕНЬ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5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услуг, которые являются необходимыми и обязательными для предоставления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5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администрацией Артемовского городского округа муниципальных услуг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5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</w:t>
      </w:r>
      <w:r>
        <w:rPr>
          <w:b/>
          <w:bCs/>
          <w:sz w:val="24"/>
          <w:szCs w:val="24"/>
        </w:rPr>
        <w:t xml:space="preserve"> предоставляются организациями, участвующими в предоставлении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5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муниципальных услуг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759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1. Предоставление акта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</w:t>
      </w:r>
      <w:r>
        <w:rPr>
          <w:sz w:val="24"/>
          <w:szCs w:val="24"/>
        </w:rPr>
        <w:t xml:space="preserve">спечения.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2. Предоставление заключения органа государственного строительного надзора.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3. Предоставление технического плана помещения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4. Предоставление исполнительной съемки существующих инженерных коммуникаций, на которых будут производиться ремонтные</w:t>
      </w:r>
      <w:r>
        <w:rPr>
          <w:sz w:val="24"/>
          <w:szCs w:val="24"/>
        </w:rPr>
        <w:t xml:space="preserve"> работы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5. Предоставление обзорной схемы участка работ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6. Предоставление согласия на использование земель или земельных участков от правообладателей земельных участков (в случае если работы проводятся не на землях или земельных участках, находящи</w:t>
      </w:r>
      <w:r>
        <w:rPr>
          <w:sz w:val="24"/>
          <w:szCs w:val="24"/>
        </w:rPr>
        <w:t xml:space="preserve">хся в государственной собственности, муниципальной собственности Артемовского городского округа, землях или земельных участках, государственная собственность на которые не разграничена)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7. Предоставление проекта организации дорожного движения, утвержд</w:t>
      </w:r>
      <w:r>
        <w:rPr>
          <w:sz w:val="24"/>
          <w:szCs w:val="24"/>
        </w:rPr>
        <w:t xml:space="preserve">енного уполномоченным органом в области организации дорожного движения (в случае производства земляных работ, связанных с ограничением дорожного движения)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8. Предоставление масштабной схемы расположения рекламной конструкции с привязкой к зданию, к ко</w:t>
      </w:r>
      <w:r>
        <w:rPr>
          <w:sz w:val="24"/>
          <w:szCs w:val="24"/>
        </w:rPr>
        <w:t xml:space="preserve">торому присоединяется рекламная конструкция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9. Предоставление графического изображения места размещения рекламной конструкции (адресного плана) с указанием типа рекламной конструкции и адреса ее размещения &lt;*&gt;;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10. Изготовление схемы расположения земе</w:t>
      </w:r>
      <w:r>
        <w:rPr>
          <w:sz w:val="24"/>
          <w:szCs w:val="24"/>
        </w:rPr>
        <w:t xml:space="preserve">льного участка на кадастровом плане территории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11. Предоставление технического плана объекта капитального строительства, подготовленного в соответствии с Федеральным законом от 13.07.2015 № 218-ФЗ «О государственной регистрации недвижимости»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>
        <w:rPr>
          <w:sz w:val="24"/>
          <w:szCs w:val="24"/>
        </w:rPr>
        <w:t xml:space="preserve">Подготовка и оформление проекта переустройства и (или) перепланировки переустраиваемого и (или) перепланируемого помещения&lt;*&gt;.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13. Подготовка и оформление проекта переустройства и (или) перепланировки переводимого помещения (если переустройство и (или) пер</w:t>
      </w:r>
      <w:r>
        <w:rPr>
          <w:sz w:val="24"/>
          <w:szCs w:val="24"/>
        </w:rPr>
        <w:t xml:space="preserve">епланировка требуется для обеспечения использования такого помещения в качестве жилого или нежилого помещения)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14. Предоставление заключения об обследовании технического состояния объекта, подтверждающего соответствие садового дома требованиям к надеж</w:t>
      </w:r>
      <w:r>
        <w:rPr>
          <w:sz w:val="24"/>
          <w:szCs w:val="24"/>
        </w:rPr>
        <w:t xml:space="preserve">ности и безопасности, установленным частью 2 статьи 5, статьями 7, 8 и 10 Федерального закона от 30.12.2009           № 384-ФЗ «Технический регламент о безопасности зданий и сооружений» (в случае признания садового дома жилым домом)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15. Предоставление</w:t>
      </w:r>
      <w:r>
        <w:rPr>
          <w:sz w:val="24"/>
          <w:szCs w:val="24"/>
        </w:rPr>
        <w:t xml:space="preserve"> нотариально удостоверенного согласия на признание садового дома жилым домом или жилого дома садовым домом (в случае, если садовый дом или жилой дом обременен правами третьих лиц)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16. Предоставление технического плана объекта индивидуального жилищного</w:t>
      </w:r>
      <w:r>
        <w:rPr>
          <w:sz w:val="24"/>
          <w:szCs w:val="24"/>
        </w:rPr>
        <w:t xml:space="preserve"> строительства или садового дома</w:t>
      </w:r>
      <w:r>
        <w:rPr>
          <w:sz w:val="24"/>
          <w:szCs w:val="24"/>
        </w:rPr>
        <w:t xml:space="preserve">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17. Предоставление топографической съемки территории, на которой будут производиться работы, масштаба 1:500, с указанием точного места проведения земляных работ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18. Предоставление графика производства земляных ра</w:t>
      </w:r>
      <w:r>
        <w:rPr>
          <w:sz w:val="24"/>
          <w:szCs w:val="24"/>
        </w:rPr>
        <w:t xml:space="preserve">бот, утвержденного должностным лицом;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19. Предоставление рабочего проекта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20. Подготовка проекта производства работ, </w:t>
      </w:r>
      <w:r>
        <w:rPr>
          <w:sz w:val="24"/>
          <w:szCs w:val="24"/>
        </w:rPr>
        <w:t xml:space="preserve">заверенного уполномоченным лицом подрядчика (в случае производства земляных работ, связанных с ограничением дорожного движения)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21</w:t>
      </w:r>
      <w:r>
        <w:rPr>
          <w:sz w:val="24"/>
          <w:szCs w:val="24"/>
        </w:rPr>
        <w:t xml:space="preserve">. Предоставление проекта задания на подготовку проекта планировки территории в составе документации по планировке территории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22. Предоставление проекта задания на выполнение инженерных изысканий, необходимых для подготовки документации по планировке т</w:t>
      </w:r>
      <w:r>
        <w:rPr>
          <w:sz w:val="24"/>
          <w:szCs w:val="24"/>
        </w:rPr>
        <w:t xml:space="preserve">ерритории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23. Предоставление материалов документации по планировке территории в составе, предусмотренном </w:t>
      </w:r>
      <w:hyperlink r:id="rId13" w:tooltip="consultantplus://offline/ref=20DED410E6C580ADCC58421815E9A20E2853E485DAE2769F00EC8A0111F377C25A04964E3F611C74ECAFAD6572720873F17020612073q9w0G" w:history="1">
        <w:r>
          <w:rPr>
            <w:sz w:val="24"/>
            <w:szCs w:val="24"/>
          </w:rPr>
          <w:t xml:space="preserve">статьями 42</w:t>
        </w:r>
      </w:hyperlink>
      <w:r>
        <w:rPr>
          <w:sz w:val="24"/>
          <w:szCs w:val="24"/>
        </w:rPr>
        <w:t xml:space="preserve"> (для проекта планировки территории) и (или) </w:t>
      </w:r>
      <w:hyperlink r:id="rId14" w:tooltip="consultantplus://offline/ref=20DED410E6C580ADCC58421815E9A20E2853E485DAE2769F00EC8A0111F377C25A04964E3F6F1A74ECAFAD6572720873F17020612073q9w0G" w:history="1">
        <w:r>
          <w:rPr>
            <w:sz w:val="24"/>
            <w:szCs w:val="24"/>
          </w:rPr>
          <w:t xml:space="preserve">43</w:t>
        </w:r>
      </w:hyperlink>
      <w:r>
        <w:rPr>
          <w:sz w:val="24"/>
          <w:szCs w:val="24"/>
        </w:rPr>
        <w:t xml:space="preserve"> (для проекта межевания те</w:t>
      </w:r>
      <w:r>
        <w:rPr>
          <w:sz w:val="24"/>
          <w:szCs w:val="24"/>
        </w:rPr>
        <w:t xml:space="preserve">рритории) Градостроительного кодекса Российской Федерации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24. Подготовка и выдача проектной документации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25. Подготовка и выдача положительного заключения государственной экспертизы проектной документации </w:t>
      </w:r>
      <w:r>
        <w:rPr>
          <w:sz w:val="24"/>
          <w:szCs w:val="24"/>
        </w:rPr>
        <w:t xml:space="preserve">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Подготовка и выдача положительного заключения негосударственной экспертизы проектной документации</w:t>
      </w:r>
      <w:r>
        <w:rPr>
          <w:sz w:val="24"/>
          <w:szCs w:val="24"/>
        </w:rPr>
        <w:t xml:space="preserve">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27.  Подготовка и выдача инженерных изысканий</w:t>
      </w:r>
      <w:r>
        <w:rPr>
          <w:sz w:val="24"/>
          <w:szCs w:val="24"/>
        </w:rPr>
        <w:t xml:space="preserve">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28. Выдача решения о подготовке документации по планировке территории в случаях, предусмотренных ч</w:t>
      </w:r>
      <w:r>
        <w:rPr>
          <w:sz w:val="24"/>
          <w:szCs w:val="24"/>
        </w:rPr>
        <w:t xml:space="preserve">астью 1.1 статьи 45 Градостроительного кодекса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29. Предоставление проекта рекламной конструкции &lt;*&gt;;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30. Заключение и предоставление договора на установку и эксплуатацию рекламной конструкции;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31. Предоставление дизайн-проекта раз</w:t>
      </w:r>
      <w:r>
        <w:rPr>
          <w:sz w:val="24"/>
          <w:szCs w:val="24"/>
        </w:rPr>
        <w:t xml:space="preserve">мещения вывески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32. Предоставление согласования строительства в приаэродромной территории </w:t>
      </w:r>
      <w:r>
        <w:rPr>
          <w:sz w:val="24"/>
          <w:szCs w:val="24"/>
        </w:rPr>
        <w:t xml:space="preserve">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33. Предоставление горно-геологического обоснования территории</w:t>
      </w:r>
      <w:r>
        <w:rPr>
          <w:sz w:val="24"/>
          <w:szCs w:val="24"/>
        </w:rPr>
        <w:t xml:space="preserve">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34. Предоставление копии решения об установлении или изменении зоны с особыми условиям</w:t>
      </w:r>
      <w:r>
        <w:rPr>
          <w:sz w:val="24"/>
          <w:szCs w:val="24"/>
        </w:rPr>
        <w:t xml:space="preserve">и использования территории (в случае строительства объекта капитального строительства, в связи с размещением которого в соответствии с </w:t>
      </w:r>
      <w:hyperlink r:id="rId15" w:tooltip="https://login.consultant.ru/link/?req=doc&amp;base=LAW&amp;n=500137&amp;dst=1893" w:history="1">
        <w:r>
          <w:rPr>
            <w:sz w:val="24"/>
            <w:szCs w:val="24"/>
          </w:rPr>
          <w:t xml:space="preserve">законодательством</w:t>
        </w:r>
      </w:hyperlink>
      <w:r>
        <w:rPr>
          <w:sz w:val="24"/>
          <w:szCs w:val="24"/>
        </w:rPr>
        <w:t xml:space="preserve">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</w:t>
      </w:r>
      <w:r>
        <w:rPr>
          <w:sz w:val="24"/>
          <w:szCs w:val="24"/>
        </w:rPr>
        <w:t xml:space="preserve">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изменению) 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35. Предоставление документации для согласования внешнего облика об</w:t>
      </w:r>
      <w:r>
        <w:rPr>
          <w:sz w:val="24"/>
          <w:szCs w:val="24"/>
        </w:rPr>
        <w:t xml:space="preserve">ъекта (эскизный проект)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36. </w:t>
      </w:r>
      <w:r>
        <w:rPr>
          <w:sz w:val="24"/>
          <w:szCs w:val="24"/>
        </w:rPr>
        <w:t xml:space="preserve">Предоставление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решения о согласовании внешнего облика объекта с собственниками данного объекта.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37. Предоставление пояснительной записки по обоснованию площади земель, земельного участка или его части, включая технические х</w:t>
      </w:r>
      <w:r>
        <w:rPr>
          <w:sz w:val="24"/>
          <w:szCs w:val="24"/>
        </w:rPr>
        <w:t xml:space="preserve">арактеристики объектов, указанных в перечне, утвержденном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</w:t>
      </w:r>
      <w:r>
        <w:rPr>
          <w:sz w:val="24"/>
          <w:szCs w:val="24"/>
        </w:rPr>
        <w:t xml:space="preserve"> муниципальной собственности, без предоставления земельных участков и установления сервитутов» &lt;*&gt;.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38. Предоставление сведений, подтверждающих согласование размещения объектов с лицом, ранее получившим разрешение на размещение объектов в границах земель </w:t>
      </w:r>
      <w:r>
        <w:rPr>
          <w:sz w:val="24"/>
          <w:szCs w:val="24"/>
        </w:rPr>
        <w:t xml:space="preserve">или земельного участка, части (частей) земельного участка, в отношении которых подается заявление (в случае подачи заявления организацией, эксплуатирующей объекты электросетевого </w:t>
      </w:r>
      <w:r>
        <w:rPr>
          <w:sz w:val="24"/>
          <w:szCs w:val="24"/>
        </w:rPr>
        <w:t xml:space="preserve">хозяйства, тепловых сетей, водопроводных сетей, сетей водоотведения, линейных</w:t>
      </w:r>
      <w:r>
        <w:rPr>
          <w:sz w:val="24"/>
          <w:szCs w:val="24"/>
        </w:rPr>
        <w:t xml:space="preserve"> сооружений канализации (в том числе ливневой), линий и сооружений связи, газопроводов, нефтепроводов и нефтепродуктопроводов (для размещения которых не требуется разрешение на строительство), для размещения таких объектов).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39. Предоставление ситуационног</w:t>
      </w:r>
      <w:r>
        <w:rPr>
          <w:sz w:val="24"/>
          <w:szCs w:val="24"/>
        </w:rPr>
        <w:t xml:space="preserve">о плана с привязкой к автомобильной дороге либо карты-схемы, позволяющей определить место размещения объекта, с указанием точки присоединения к автомобильной дороге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40. Предоставление документов, подтверждающих стоимость транспортного средства (при ег</w:t>
      </w:r>
      <w:r>
        <w:rPr>
          <w:sz w:val="24"/>
          <w:szCs w:val="24"/>
        </w:rPr>
        <w:t xml:space="preserve">о наличии в собственности гражданина и (или) членов его семьи)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41. Предоставление адресной справки на жилое помещение по месту постоянной регистрации гражданина.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42. Предоставление заключения о рыночной стоимости имущества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43. Предоставление доку</w:t>
      </w:r>
      <w:r>
        <w:rPr>
          <w:sz w:val="24"/>
          <w:szCs w:val="24"/>
        </w:rPr>
        <w:t xml:space="preserve">ментов, подтверждающих регистрацию гражданина и членов его семьи в системе индивидуального (персонифицированного) учета.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44. Предоставление медицинского заключения, подтверждающего наличие тяжелой формы хронического заболевания - в случае если Заявитель ст</w:t>
      </w:r>
      <w:r>
        <w:rPr>
          <w:sz w:val="24"/>
          <w:szCs w:val="24"/>
        </w:rPr>
        <w:t xml:space="preserve">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45. Предоставление справки об отсутствии задолженности по уплате</w:t>
      </w:r>
      <w:r>
        <w:rPr>
          <w:sz w:val="24"/>
          <w:szCs w:val="24"/>
        </w:rPr>
        <w:t xml:space="preserve"> взносов на капитальный ремонт общего имущества из Фонда капитального ремонта многоквартирных домов Приморского края на приватизированное жилое помещение.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46. Предоставление заключения специализированной организации по результатам обследования элементов ог</w:t>
      </w:r>
      <w:r>
        <w:rPr>
          <w:sz w:val="24"/>
          <w:szCs w:val="24"/>
        </w:rPr>
        <w:t xml:space="preserve">раждающих и несущих конструкций жилого помещения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47. Предоставление заключения специализированной организации, проводившей обследование многоквартирного дома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48. Предоставление заверенного перевода на русский язык документов о государственной рег</w:t>
      </w:r>
      <w:r>
        <w:rPr>
          <w:sz w:val="24"/>
          <w:szCs w:val="24"/>
        </w:rPr>
        <w:t xml:space="preserve">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49. Предоставление нотариально удостоверенного перевода на русский язык свидетельств о рождении дете</w:t>
      </w:r>
      <w:r>
        <w:rPr>
          <w:sz w:val="24"/>
          <w:szCs w:val="24"/>
        </w:rPr>
        <w:t xml:space="preserve">й, документа, подтверждающего изменение фамилии, имени или отчества гражданина, выданного компетентными органами иностранного государства, в случае наличия таких изменений и регистрации актов гражданского состояния компетентными органами иностранного госуд</w:t>
      </w:r>
      <w:r>
        <w:rPr>
          <w:sz w:val="24"/>
          <w:szCs w:val="24"/>
        </w:rPr>
        <w:t xml:space="preserve">арства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50. Предоставление нотариально удостоверенного перевода на русский язык справки об обучении детей в иностранных организациях, осуществляющих образовательную деятельность за пределами Российской</w:t>
      </w:r>
      <w:r>
        <w:rPr>
          <w:sz w:val="24"/>
          <w:szCs w:val="24"/>
        </w:rPr>
        <w:t xml:space="preserve"> Федерации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51. Предоставление нотариально зав</w:t>
      </w:r>
      <w:r>
        <w:rPr>
          <w:sz w:val="24"/>
          <w:szCs w:val="24"/>
        </w:rPr>
        <w:t xml:space="preserve">еренных копий документов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52. Предоставление до</w:t>
      </w:r>
      <w:bookmarkStart w:id="0" w:name="_GoBack"/>
      <w:r/>
      <w:bookmarkEnd w:id="0"/>
      <w:r>
        <w:rPr>
          <w:sz w:val="24"/>
          <w:szCs w:val="24"/>
        </w:rPr>
        <w:t xml:space="preserve">кумента, подтверждающего полномочия представителя заявителя действовать от имени заявителя &lt;*&gt;.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9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&lt;*&gt; -  услуга оказывается за счет средств заявителя.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Segoe UI">
    <w:panose1 w:val="020B0502040204020203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  <w:jc w:val="center"/>
    </w:pPr>
    <w:fldSimple w:instr="PAGE \* MERGEFORMAT">
      <w:r>
        <w:t xml:space="preserve">1</w:t>
      </w:r>
    </w:fldSimple>
    <w:r/>
    <w:r/>
  </w:p>
  <w:p>
    <w:pPr>
      <w:pStyle w:val="76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  <w:rPr>
        <w:rStyle w:val="918"/>
      </w:rPr>
      <w:framePr w:wrap="around" w:vAnchor="text" w:hAnchor="margin" w:xAlign="center" w:y="1"/>
    </w:pPr>
    <w:r>
      <w:rPr>
        <w:rStyle w:val="918"/>
      </w:rPr>
      <w:fldChar w:fldCharType="begin"/>
    </w:r>
    <w:r>
      <w:rPr>
        <w:rStyle w:val="918"/>
      </w:rPr>
      <w:instrText xml:space="preserve">PAGE  </w:instrText>
    </w:r>
    <w:r>
      <w:rPr>
        <w:rStyle w:val="918"/>
      </w:rPr>
      <w:fldChar w:fldCharType="end"/>
    </w:r>
    <w:r>
      <w:rPr>
        <w:rStyle w:val="918"/>
      </w:rPr>
    </w:r>
    <w:r>
      <w:rPr>
        <w:rStyle w:val="918"/>
      </w:rPr>
    </w:r>
  </w:p>
  <w:p>
    <w:pPr>
      <w:pStyle w:val="76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Heading 1 Char"/>
    <w:basedOn w:val="746"/>
    <w:link w:val="73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20">
    <w:name w:val="Heading 2 Char"/>
    <w:basedOn w:val="746"/>
    <w:link w:val="738"/>
    <w:uiPriority w:val="9"/>
    <w:rPr>
      <w:rFonts w:ascii="Liberation Sans" w:hAnsi="Liberation Sans" w:eastAsia="Liberation Sans" w:cs="Liberation Sans"/>
      <w:sz w:val="34"/>
    </w:rPr>
  </w:style>
  <w:style w:type="character" w:styleId="721">
    <w:name w:val="Heading 3 Char"/>
    <w:basedOn w:val="746"/>
    <w:link w:val="73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22">
    <w:name w:val="Heading 4 Char"/>
    <w:basedOn w:val="746"/>
    <w:link w:val="74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3">
    <w:name w:val="Heading 5 Char"/>
    <w:basedOn w:val="746"/>
    <w:link w:val="74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4">
    <w:name w:val="Heading 6 Char"/>
    <w:basedOn w:val="746"/>
    <w:link w:val="74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5">
    <w:name w:val="Heading 7 Char"/>
    <w:basedOn w:val="746"/>
    <w:link w:val="74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6">
    <w:name w:val="Heading 8 Char"/>
    <w:basedOn w:val="746"/>
    <w:link w:val="74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27">
    <w:name w:val="Heading 9 Char"/>
    <w:basedOn w:val="746"/>
    <w:link w:val="74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8">
    <w:name w:val="Title Char"/>
    <w:basedOn w:val="746"/>
    <w:link w:val="760"/>
    <w:uiPriority w:val="10"/>
    <w:rPr>
      <w:sz w:val="48"/>
      <w:szCs w:val="48"/>
    </w:rPr>
  </w:style>
  <w:style w:type="character" w:styleId="729">
    <w:name w:val="Subtitle Char"/>
    <w:basedOn w:val="746"/>
    <w:link w:val="762"/>
    <w:uiPriority w:val="11"/>
    <w:rPr>
      <w:sz w:val="24"/>
      <w:szCs w:val="24"/>
    </w:rPr>
  </w:style>
  <w:style w:type="character" w:styleId="730">
    <w:name w:val="Quote Char"/>
    <w:link w:val="764"/>
    <w:uiPriority w:val="29"/>
    <w:rPr>
      <w:i/>
    </w:rPr>
  </w:style>
  <w:style w:type="character" w:styleId="731">
    <w:name w:val="Intense Quote Char"/>
    <w:link w:val="766"/>
    <w:uiPriority w:val="30"/>
    <w:rPr>
      <w:i/>
    </w:rPr>
  </w:style>
  <w:style w:type="character" w:styleId="732">
    <w:name w:val="Header Char"/>
    <w:basedOn w:val="746"/>
    <w:link w:val="768"/>
    <w:uiPriority w:val="99"/>
  </w:style>
  <w:style w:type="character" w:styleId="733">
    <w:name w:val="Caption Char"/>
    <w:basedOn w:val="746"/>
    <w:link w:val="772"/>
    <w:uiPriority w:val="35"/>
    <w:rPr>
      <w:b/>
      <w:bCs/>
      <w:color w:val="4f81bd" w:themeColor="accent1"/>
      <w:sz w:val="18"/>
      <w:szCs w:val="18"/>
    </w:rPr>
  </w:style>
  <w:style w:type="character" w:styleId="734">
    <w:name w:val="Footnote Text Char"/>
    <w:link w:val="901"/>
    <w:uiPriority w:val="99"/>
    <w:rPr>
      <w:sz w:val="18"/>
    </w:rPr>
  </w:style>
  <w:style w:type="character" w:styleId="735">
    <w:name w:val="Endnote Text Char"/>
    <w:link w:val="904"/>
    <w:uiPriority w:val="99"/>
    <w:rPr>
      <w:sz w:val="20"/>
    </w:rPr>
  </w:style>
  <w:style w:type="paragraph" w:styleId="736" w:default="1">
    <w:name w:val="Normal"/>
    <w:qFormat/>
    <w:rPr>
      <w:sz w:val="24"/>
      <w:szCs w:val="24"/>
      <w:lang w:eastAsia="ru-RU"/>
    </w:rPr>
  </w:style>
  <w:style w:type="paragraph" w:styleId="737">
    <w:name w:val="Heading 1"/>
    <w:basedOn w:val="736"/>
    <w:next w:val="736"/>
    <w:link w:val="7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8">
    <w:name w:val="Heading 2"/>
    <w:basedOn w:val="736"/>
    <w:next w:val="736"/>
    <w:link w:val="75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9">
    <w:name w:val="Heading 3"/>
    <w:basedOn w:val="736"/>
    <w:next w:val="736"/>
    <w:link w:val="75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0">
    <w:name w:val="Heading 4"/>
    <w:basedOn w:val="736"/>
    <w:next w:val="736"/>
    <w:link w:val="75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736"/>
    <w:next w:val="736"/>
    <w:link w:val="7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2">
    <w:name w:val="Heading 6"/>
    <w:basedOn w:val="736"/>
    <w:next w:val="736"/>
    <w:link w:val="7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3">
    <w:name w:val="Heading 7"/>
    <w:basedOn w:val="736"/>
    <w:next w:val="736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4">
    <w:name w:val="Heading 8"/>
    <w:basedOn w:val="736"/>
    <w:next w:val="736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736"/>
    <w:next w:val="736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 w:default="1">
    <w:name w:val="Default Paragraph Font"/>
    <w:uiPriority w:val="1"/>
    <w:semiHidden/>
    <w:unhideWhenUsed/>
  </w:style>
  <w:style w:type="table" w:styleId="7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8" w:default="1">
    <w:name w:val="No List"/>
    <w:uiPriority w:val="99"/>
    <w:semiHidden/>
    <w:unhideWhenUsed/>
  </w:style>
  <w:style w:type="character" w:styleId="749" w:customStyle="1">
    <w:name w:val="Заголовок 1 Знак"/>
    <w:link w:val="737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Заголовок 2 Знак"/>
    <w:link w:val="738"/>
    <w:uiPriority w:val="9"/>
    <w:rPr>
      <w:rFonts w:ascii="Arial" w:hAnsi="Arial" w:eastAsia="Arial" w:cs="Arial"/>
      <w:sz w:val="34"/>
    </w:rPr>
  </w:style>
  <w:style w:type="character" w:styleId="751" w:customStyle="1">
    <w:name w:val="Заголовок 3 Знак"/>
    <w:link w:val="739"/>
    <w:uiPriority w:val="9"/>
    <w:rPr>
      <w:rFonts w:ascii="Arial" w:hAnsi="Arial" w:eastAsia="Arial" w:cs="Arial"/>
      <w:sz w:val="30"/>
      <w:szCs w:val="30"/>
    </w:rPr>
  </w:style>
  <w:style w:type="character" w:styleId="752" w:customStyle="1">
    <w:name w:val="Заголовок 4 Знак"/>
    <w:link w:val="740"/>
    <w:uiPriority w:val="9"/>
    <w:rPr>
      <w:rFonts w:ascii="Arial" w:hAnsi="Arial" w:eastAsia="Arial" w:cs="Arial"/>
      <w:b/>
      <w:bCs/>
      <w:sz w:val="26"/>
      <w:szCs w:val="26"/>
    </w:rPr>
  </w:style>
  <w:style w:type="character" w:styleId="753" w:customStyle="1">
    <w:name w:val="Заголовок 5 Знак"/>
    <w:link w:val="741"/>
    <w:uiPriority w:val="9"/>
    <w:rPr>
      <w:rFonts w:ascii="Arial" w:hAnsi="Arial" w:eastAsia="Arial" w:cs="Arial"/>
      <w:b/>
      <w:bCs/>
      <w:sz w:val="24"/>
      <w:szCs w:val="24"/>
    </w:rPr>
  </w:style>
  <w:style w:type="character" w:styleId="754" w:customStyle="1">
    <w:name w:val="Заголовок 6 Знак"/>
    <w:link w:val="742"/>
    <w:uiPriority w:val="9"/>
    <w:rPr>
      <w:rFonts w:ascii="Arial" w:hAnsi="Arial" w:eastAsia="Arial" w:cs="Arial"/>
      <w:b/>
      <w:bCs/>
      <w:sz w:val="22"/>
      <w:szCs w:val="22"/>
    </w:rPr>
  </w:style>
  <w:style w:type="character" w:styleId="755" w:customStyle="1">
    <w:name w:val="Заголовок 7 Знак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 w:customStyle="1">
    <w:name w:val="Заголовок 8 Знак"/>
    <w:link w:val="744"/>
    <w:uiPriority w:val="9"/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Заголовок 9 Знак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736"/>
    <w:uiPriority w:val="34"/>
    <w:qFormat/>
    <w:pPr>
      <w:contextualSpacing/>
      <w:ind w:left="720"/>
    </w:pPr>
  </w:style>
  <w:style w:type="paragraph" w:styleId="759">
    <w:name w:val="No Spacing"/>
    <w:uiPriority w:val="1"/>
    <w:qFormat/>
  </w:style>
  <w:style w:type="paragraph" w:styleId="760">
    <w:name w:val="Title"/>
    <w:basedOn w:val="736"/>
    <w:next w:val="736"/>
    <w:link w:val="7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1" w:customStyle="1">
    <w:name w:val="Название Знак"/>
    <w:link w:val="760"/>
    <w:uiPriority w:val="10"/>
    <w:rPr>
      <w:sz w:val="48"/>
      <w:szCs w:val="48"/>
    </w:rPr>
  </w:style>
  <w:style w:type="paragraph" w:styleId="762">
    <w:name w:val="Subtitle"/>
    <w:basedOn w:val="736"/>
    <w:next w:val="736"/>
    <w:link w:val="763"/>
    <w:uiPriority w:val="11"/>
    <w:qFormat/>
    <w:pPr>
      <w:spacing w:before="200" w:after="200"/>
    </w:pPr>
  </w:style>
  <w:style w:type="character" w:styleId="763" w:customStyle="1">
    <w:name w:val="Подзаголовок Знак"/>
    <w:link w:val="762"/>
    <w:uiPriority w:val="11"/>
    <w:rPr>
      <w:sz w:val="24"/>
      <w:szCs w:val="24"/>
    </w:rPr>
  </w:style>
  <w:style w:type="paragraph" w:styleId="764">
    <w:name w:val="Quote"/>
    <w:basedOn w:val="736"/>
    <w:next w:val="736"/>
    <w:link w:val="765"/>
    <w:uiPriority w:val="29"/>
    <w:qFormat/>
    <w:pPr>
      <w:ind w:left="720" w:right="720"/>
    </w:pPr>
    <w:rPr>
      <w:i/>
    </w:rPr>
  </w:style>
  <w:style w:type="character" w:styleId="765" w:customStyle="1">
    <w:name w:val="Цитата 2 Знак"/>
    <w:link w:val="764"/>
    <w:uiPriority w:val="29"/>
    <w:rPr>
      <w:i/>
    </w:rPr>
  </w:style>
  <w:style w:type="paragraph" w:styleId="766">
    <w:name w:val="Intense Quote"/>
    <w:basedOn w:val="736"/>
    <w:next w:val="736"/>
    <w:link w:val="76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 w:customStyle="1">
    <w:name w:val="Выделенная цитата Знак"/>
    <w:link w:val="766"/>
    <w:uiPriority w:val="30"/>
    <w:rPr>
      <w:i/>
    </w:rPr>
  </w:style>
  <w:style w:type="paragraph" w:styleId="768">
    <w:name w:val="Header"/>
    <w:basedOn w:val="736"/>
    <w:link w:val="769"/>
    <w:pPr>
      <w:tabs>
        <w:tab w:val="center" w:pos="4677" w:leader="none"/>
        <w:tab w:val="right" w:pos="9355" w:leader="none"/>
      </w:tabs>
    </w:pPr>
  </w:style>
  <w:style w:type="character" w:styleId="769" w:customStyle="1">
    <w:name w:val="Верхний колонтитул Знак"/>
    <w:link w:val="768"/>
    <w:uiPriority w:val="99"/>
  </w:style>
  <w:style w:type="paragraph" w:styleId="770">
    <w:name w:val="Footer"/>
    <w:basedOn w:val="736"/>
    <w:link w:val="926"/>
    <w:pPr>
      <w:tabs>
        <w:tab w:val="center" w:pos="4677" w:leader="none"/>
        <w:tab w:val="right" w:pos="9355" w:leader="none"/>
      </w:tabs>
    </w:pPr>
  </w:style>
  <w:style w:type="character" w:styleId="771" w:customStyle="1">
    <w:name w:val="Footer Char"/>
    <w:uiPriority w:val="99"/>
  </w:style>
  <w:style w:type="paragraph" w:styleId="772">
    <w:name w:val="Caption"/>
    <w:basedOn w:val="736"/>
    <w:next w:val="736"/>
    <w:link w:val="7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3" w:customStyle="1">
    <w:name w:val="Название объекта Знак"/>
    <w:link w:val="772"/>
    <w:uiPriority w:val="35"/>
    <w:rPr>
      <w:b/>
      <w:bCs/>
      <w:color w:val="4f81bd" w:themeColor="accent1"/>
      <w:sz w:val="18"/>
      <w:szCs w:val="18"/>
    </w:rPr>
  </w:style>
  <w:style w:type="table" w:styleId="774">
    <w:name w:val="Table Grid"/>
    <w:basedOn w:val="747"/>
    <w:tblPr/>
  </w:style>
  <w:style w:type="table" w:styleId="775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4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5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6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7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8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9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6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7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8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9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0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1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2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3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6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7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8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9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0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1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2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1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2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3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4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5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6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8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9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0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1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2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3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4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5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6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7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8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9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0">
    <w:name w:val="Hyperlink"/>
    <w:uiPriority w:val="99"/>
    <w:unhideWhenUsed/>
    <w:rPr>
      <w:color w:val="0000ff" w:themeColor="hyperlink"/>
      <w:u w:val="single"/>
    </w:rPr>
  </w:style>
  <w:style w:type="paragraph" w:styleId="901">
    <w:name w:val="footnote text"/>
    <w:basedOn w:val="736"/>
    <w:link w:val="902"/>
    <w:uiPriority w:val="99"/>
    <w:semiHidden/>
    <w:unhideWhenUsed/>
    <w:pPr>
      <w:spacing w:after="40"/>
    </w:pPr>
    <w:rPr>
      <w:sz w:val="18"/>
    </w:rPr>
  </w:style>
  <w:style w:type="character" w:styleId="902" w:customStyle="1">
    <w:name w:val="Текст сноски Знак"/>
    <w:link w:val="901"/>
    <w:uiPriority w:val="99"/>
    <w:rPr>
      <w:sz w:val="18"/>
    </w:rPr>
  </w:style>
  <w:style w:type="character" w:styleId="903">
    <w:name w:val="footnote reference"/>
    <w:uiPriority w:val="99"/>
    <w:unhideWhenUsed/>
    <w:rPr>
      <w:vertAlign w:val="superscript"/>
    </w:rPr>
  </w:style>
  <w:style w:type="paragraph" w:styleId="904">
    <w:name w:val="endnote text"/>
    <w:basedOn w:val="736"/>
    <w:link w:val="905"/>
    <w:uiPriority w:val="99"/>
    <w:semiHidden/>
    <w:unhideWhenUsed/>
    <w:rPr>
      <w:sz w:val="20"/>
    </w:rPr>
  </w:style>
  <w:style w:type="character" w:styleId="905" w:customStyle="1">
    <w:name w:val="Текст концевой сноски Знак"/>
    <w:link w:val="904"/>
    <w:uiPriority w:val="99"/>
    <w:rPr>
      <w:sz w:val="20"/>
    </w:rPr>
  </w:style>
  <w:style w:type="character" w:styleId="906">
    <w:name w:val="endnote reference"/>
    <w:uiPriority w:val="99"/>
    <w:semiHidden/>
    <w:unhideWhenUsed/>
    <w:rPr>
      <w:vertAlign w:val="superscript"/>
    </w:rPr>
  </w:style>
  <w:style w:type="paragraph" w:styleId="907">
    <w:name w:val="toc 1"/>
    <w:basedOn w:val="736"/>
    <w:next w:val="736"/>
    <w:uiPriority w:val="39"/>
    <w:unhideWhenUsed/>
    <w:pPr>
      <w:spacing w:after="57"/>
    </w:pPr>
  </w:style>
  <w:style w:type="paragraph" w:styleId="908">
    <w:name w:val="toc 2"/>
    <w:basedOn w:val="736"/>
    <w:next w:val="736"/>
    <w:uiPriority w:val="39"/>
    <w:unhideWhenUsed/>
    <w:pPr>
      <w:ind w:left="283"/>
      <w:spacing w:after="57"/>
    </w:pPr>
  </w:style>
  <w:style w:type="paragraph" w:styleId="909">
    <w:name w:val="toc 3"/>
    <w:basedOn w:val="736"/>
    <w:next w:val="736"/>
    <w:uiPriority w:val="39"/>
    <w:unhideWhenUsed/>
    <w:pPr>
      <w:ind w:left="567"/>
      <w:spacing w:after="57"/>
    </w:pPr>
  </w:style>
  <w:style w:type="paragraph" w:styleId="910">
    <w:name w:val="toc 4"/>
    <w:basedOn w:val="736"/>
    <w:next w:val="736"/>
    <w:uiPriority w:val="39"/>
    <w:unhideWhenUsed/>
    <w:pPr>
      <w:ind w:left="850"/>
      <w:spacing w:after="57"/>
    </w:pPr>
  </w:style>
  <w:style w:type="paragraph" w:styleId="911">
    <w:name w:val="toc 5"/>
    <w:basedOn w:val="736"/>
    <w:next w:val="736"/>
    <w:uiPriority w:val="39"/>
    <w:unhideWhenUsed/>
    <w:pPr>
      <w:ind w:left="1134"/>
      <w:spacing w:after="57"/>
    </w:pPr>
  </w:style>
  <w:style w:type="paragraph" w:styleId="912">
    <w:name w:val="toc 6"/>
    <w:basedOn w:val="736"/>
    <w:next w:val="736"/>
    <w:uiPriority w:val="39"/>
    <w:unhideWhenUsed/>
    <w:pPr>
      <w:ind w:left="1417"/>
      <w:spacing w:after="57"/>
    </w:pPr>
  </w:style>
  <w:style w:type="paragraph" w:styleId="913">
    <w:name w:val="toc 7"/>
    <w:basedOn w:val="736"/>
    <w:next w:val="736"/>
    <w:uiPriority w:val="39"/>
    <w:unhideWhenUsed/>
    <w:pPr>
      <w:ind w:left="1701"/>
      <w:spacing w:after="57"/>
    </w:pPr>
  </w:style>
  <w:style w:type="paragraph" w:styleId="914">
    <w:name w:val="toc 8"/>
    <w:basedOn w:val="736"/>
    <w:next w:val="736"/>
    <w:uiPriority w:val="39"/>
    <w:unhideWhenUsed/>
    <w:pPr>
      <w:ind w:left="1984"/>
      <w:spacing w:after="57"/>
    </w:pPr>
  </w:style>
  <w:style w:type="paragraph" w:styleId="915">
    <w:name w:val="toc 9"/>
    <w:basedOn w:val="736"/>
    <w:next w:val="736"/>
    <w:uiPriority w:val="39"/>
    <w:unhideWhenUsed/>
    <w:pPr>
      <w:ind w:left="2268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736"/>
    <w:next w:val="736"/>
    <w:uiPriority w:val="99"/>
    <w:unhideWhenUsed/>
  </w:style>
  <w:style w:type="character" w:styleId="918">
    <w:name w:val="page number"/>
    <w:basedOn w:val="746"/>
  </w:style>
  <w:style w:type="paragraph" w:styleId="919">
    <w:name w:val="Body Text Indent"/>
    <w:basedOn w:val="736"/>
    <w:pPr>
      <w:ind w:firstLine="426"/>
      <w:jc w:val="both"/>
      <w:spacing w:line="360" w:lineRule="auto"/>
    </w:pPr>
    <w:rPr>
      <w:szCs w:val="20"/>
    </w:rPr>
  </w:style>
  <w:style w:type="paragraph" w:styleId="920" w:customStyle="1">
    <w:name w:val="Знак"/>
    <w:basedOn w:val="736"/>
    <w:pPr>
      <w:spacing w:after="160" w:line="240" w:lineRule="exact"/>
    </w:pPr>
    <w:rPr>
      <w:rFonts w:ascii="Verdana" w:hAnsi="Verdana"/>
      <w:lang w:val="en-US" w:eastAsia="en-US"/>
    </w:rPr>
  </w:style>
  <w:style w:type="paragraph" w:styleId="921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paragraph" w:styleId="922" w:customStyle="1">
    <w:name w:val="Знак1 Знак Знак Знак"/>
    <w:basedOn w:val="7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923" w:customStyle="1">
    <w:name w:val="apple-converted-space"/>
    <w:basedOn w:val="746"/>
  </w:style>
  <w:style w:type="paragraph" w:styleId="924">
    <w:name w:val="Balloon Text"/>
    <w:basedOn w:val="736"/>
    <w:link w:val="925"/>
    <w:rPr>
      <w:rFonts w:ascii="Segoe UI" w:hAnsi="Segoe UI" w:cs="Segoe UI"/>
      <w:sz w:val="18"/>
      <w:szCs w:val="18"/>
    </w:rPr>
  </w:style>
  <w:style w:type="character" w:styleId="925" w:customStyle="1">
    <w:name w:val="Текст выноски Знак"/>
    <w:link w:val="924"/>
    <w:rPr>
      <w:rFonts w:ascii="Segoe UI" w:hAnsi="Segoe UI" w:cs="Segoe UI"/>
      <w:sz w:val="18"/>
      <w:szCs w:val="18"/>
    </w:rPr>
  </w:style>
  <w:style w:type="character" w:styleId="926" w:customStyle="1">
    <w:name w:val="Нижний колонтитул Знак"/>
    <w:link w:val="770"/>
    <w:rPr>
      <w:sz w:val="24"/>
      <w:szCs w:val="24"/>
    </w:rPr>
  </w:style>
  <w:style w:type="character" w:styleId="927" w:customStyle="1">
    <w:name w:val="fontstyle01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yperlink" Target="consultantplus://offline/ref=20DED410E6C580ADCC58421815E9A20E2853E485DAE2769F00EC8A0111F377C25A04964E3F611C74ECAFAD6572720873F17020612073q9w0G" TargetMode="External"/><Relationship Id="rId14" Type="http://schemas.openxmlformats.org/officeDocument/2006/relationships/hyperlink" Target="consultantplus://offline/ref=20DED410E6C580ADCC58421815E9A20E2853E485DAE2769F00EC8A0111F377C25A04964E3F6F1A74ECAFAD6572720873F17020612073q9w0G" TargetMode="External"/><Relationship Id="rId15" Type="http://schemas.openxmlformats.org/officeDocument/2006/relationships/hyperlink" Target="https://login.consultant.ru/link/?req=doc&amp;base=LAW&amp;n=500137&amp;dst=189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</dc:title>
  <dc:creator>Артем</dc:creator>
  <cp:lastModifiedBy>baryshnikova</cp:lastModifiedBy>
  <cp:revision>118</cp:revision>
  <dcterms:created xsi:type="dcterms:W3CDTF">2014-11-27T07:37:00Z</dcterms:created>
  <dcterms:modified xsi:type="dcterms:W3CDTF">2026-03-16T23:54:18Z</dcterms:modified>
  <cp:version>983040</cp:version>
</cp:coreProperties>
</file>